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C" w:rsidRPr="00EC199E" w:rsidRDefault="00CF5E2C" w:rsidP="00CF5E2C">
      <w:pPr>
        <w:snapToGrid w:val="0"/>
        <w:spacing w:line="276" w:lineRule="auto"/>
        <w:jc w:val="center"/>
        <w:rPr>
          <w:rFonts w:ascii="宋体" w:hAnsi="宋体"/>
          <w:b/>
          <w:color w:val="000000"/>
          <w:sz w:val="28"/>
          <w:szCs w:val="28"/>
        </w:rPr>
      </w:pPr>
      <w:bookmarkStart w:id="0" w:name="OLE_LINK2"/>
      <w:bookmarkStart w:id="1" w:name="OLE_LINK1"/>
      <w:bookmarkStart w:id="2" w:name="_GoBack"/>
      <w:bookmarkEnd w:id="2"/>
      <w:r w:rsidRPr="00EC199E">
        <w:rPr>
          <w:rFonts w:ascii="宋体" w:hAnsi="宋体" w:hint="eastAsia"/>
          <w:b/>
          <w:color w:val="000000"/>
          <w:sz w:val="28"/>
          <w:szCs w:val="28"/>
        </w:rPr>
        <w:t>学位论文作假行为处理办法</w:t>
      </w:r>
    </w:p>
    <w:p w:rsidR="00CF5E2C" w:rsidRPr="00EC199E" w:rsidRDefault="00CF5E2C" w:rsidP="00CF5E2C">
      <w:pPr>
        <w:adjustRightInd w:val="0"/>
        <w:snapToGrid w:val="0"/>
        <w:spacing w:line="276" w:lineRule="auto"/>
        <w:jc w:val="center"/>
        <w:rPr>
          <w:rFonts w:ascii="宋体" w:hAnsi="宋体" w:hint="eastAsia"/>
          <w:color w:val="000000"/>
          <w:szCs w:val="21"/>
        </w:rPr>
      </w:pPr>
      <w:r w:rsidRPr="00EC199E">
        <w:rPr>
          <w:rFonts w:ascii="宋体" w:hAnsi="宋体" w:hint="eastAsia"/>
          <w:color w:val="000000"/>
          <w:szCs w:val="21"/>
        </w:rPr>
        <w:t>华交</w:t>
      </w:r>
      <w:proofErr w:type="gramStart"/>
      <w:r w:rsidRPr="00EC199E">
        <w:rPr>
          <w:rFonts w:ascii="宋体" w:hAnsi="宋体" w:hint="eastAsia"/>
          <w:color w:val="000000"/>
          <w:szCs w:val="21"/>
        </w:rPr>
        <w:t>研</w:t>
      </w:r>
      <w:proofErr w:type="gramEnd"/>
      <w:r w:rsidRPr="00EC199E">
        <w:rPr>
          <w:rFonts w:ascii="宋体" w:hAnsi="宋体" w:hint="eastAsia"/>
          <w:color w:val="000000"/>
          <w:szCs w:val="21"/>
        </w:rPr>
        <w:t>〔2013〕120号</w:t>
      </w:r>
    </w:p>
    <w:p w:rsidR="00CF5E2C" w:rsidRPr="00EC199E" w:rsidRDefault="00CF5E2C" w:rsidP="00CF5E2C">
      <w:pPr>
        <w:adjustRightInd w:val="0"/>
        <w:snapToGrid w:val="0"/>
        <w:spacing w:line="276" w:lineRule="auto"/>
        <w:jc w:val="center"/>
        <w:rPr>
          <w:rFonts w:ascii="宋体" w:hAnsi="宋体" w:hint="eastAsia"/>
          <w:color w:val="000000"/>
          <w:szCs w:val="21"/>
        </w:rPr>
      </w:pPr>
    </w:p>
    <w:p w:rsidR="00CF5E2C" w:rsidRPr="00EC199E" w:rsidRDefault="00CF5E2C" w:rsidP="00CF5E2C">
      <w:pPr>
        <w:widowControl/>
        <w:adjustRightInd w:val="0"/>
        <w:snapToGrid w:val="0"/>
        <w:spacing w:line="276" w:lineRule="auto"/>
        <w:ind w:firstLineChars="200" w:firstLine="422"/>
        <w:rPr>
          <w:rFonts w:ascii="宋体" w:hAnsi="宋体" w:cs="宋体"/>
          <w:color w:val="000000"/>
          <w:kern w:val="0"/>
          <w:szCs w:val="21"/>
        </w:rPr>
      </w:pPr>
      <w:r w:rsidRPr="00EC199E">
        <w:rPr>
          <w:rFonts w:ascii="宋体" w:hAnsi="宋体" w:cs="宋体" w:hint="eastAsia"/>
          <w:b/>
          <w:color w:val="000000"/>
          <w:kern w:val="0"/>
          <w:szCs w:val="21"/>
        </w:rPr>
        <w:t>第一条</w:t>
      </w:r>
      <w:r w:rsidRPr="00EC199E">
        <w:rPr>
          <w:rFonts w:ascii="宋体" w:hAnsi="宋体" w:cs="宋体" w:hint="eastAsia"/>
          <w:color w:val="000000"/>
          <w:kern w:val="0"/>
          <w:szCs w:val="21"/>
        </w:rPr>
        <w:t xml:space="preserve"> 为规范学位论文管理，推进建立良好学风，提高人才培养质量，严肃处理学位论文作假行为，根据国家、教育部、江西省教育厅有关文件精神并结合我校实际情况特制定本办法。</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第二条</w:t>
      </w:r>
      <w:r w:rsidRPr="00EC199E">
        <w:rPr>
          <w:rFonts w:ascii="宋体" w:hAnsi="宋体" w:cs="宋体" w:hint="eastAsia"/>
          <w:color w:val="000000"/>
          <w:kern w:val="0"/>
          <w:szCs w:val="21"/>
        </w:rPr>
        <w:t xml:space="preserve"> 向我校申请博士、硕士、学士学位所提交的博士学位论文、硕士学位论文（设计）和本科学生毕业论文（毕业设计或其他毕业实践环节）（统称为学位论文），出现本办法所列作假情形的，依照本办法的规定处理。</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第三条</w:t>
      </w:r>
      <w:r w:rsidRPr="00EC199E">
        <w:rPr>
          <w:rFonts w:ascii="宋体" w:hAnsi="宋体" w:cs="宋体" w:hint="eastAsia"/>
          <w:color w:val="000000"/>
          <w:kern w:val="0"/>
          <w:szCs w:val="21"/>
        </w:rPr>
        <w:t xml:space="preserve"> 本办法所称学位论文作假行为包括下列情形：</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（一）购买、出售学位论文或者组织学位论文买卖的；</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（二）由他人代写、为他人代写学位论文或者组织学位论文代写的；</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（三）剽窃他人作品和学术成果的；</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（四）伪造数据的；</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（五）有其他严重学位论文作假行为的。</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第四条</w:t>
      </w:r>
      <w:r w:rsidRPr="00EC199E">
        <w:rPr>
          <w:rFonts w:ascii="宋体" w:hAnsi="宋体" w:cs="宋体" w:hint="eastAsia"/>
          <w:color w:val="000000"/>
          <w:kern w:val="0"/>
          <w:szCs w:val="21"/>
        </w:rPr>
        <w:t xml:space="preserve"> 学位申请人员应当恪守学术道德和学术规范，在指导教师指导下独立完成学位论文。</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第五条</w:t>
      </w:r>
      <w:r w:rsidRPr="00EC199E">
        <w:rPr>
          <w:rFonts w:ascii="宋体" w:hAnsi="宋体" w:cs="宋体" w:hint="eastAsia"/>
          <w:color w:val="000000"/>
          <w:kern w:val="0"/>
          <w:szCs w:val="21"/>
        </w:rPr>
        <w:t xml:space="preserve"> 指导教师应当对学位申请人员进行学术道德、学术规范教育，对其学位论文研究和撰写过程予以指导，对学位论文是否由其独立完成进行审查。</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第六条</w:t>
      </w:r>
      <w:r w:rsidRPr="00EC199E">
        <w:rPr>
          <w:rFonts w:ascii="宋体" w:hAnsi="宋体" w:cs="宋体" w:hint="eastAsia"/>
          <w:color w:val="000000"/>
          <w:kern w:val="0"/>
          <w:szCs w:val="21"/>
        </w:rPr>
        <w:t xml:space="preserve"> 学校研究生院、教务处及相关学院应当加强学术诚信建设，健全学位论文审查制度，明确责任、规范程序，审核学位论文的真实性、原创性。</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 xml:space="preserve">第七条 </w:t>
      </w:r>
      <w:r w:rsidRPr="00EC199E">
        <w:rPr>
          <w:rFonts w:ascii="宋体" w:hAnsi="宋体" w:cs="宋体" w:hint="eastAsia"/>
          <w:color w:val="000000"/>
          <w:kern w:val="0"/>
          <w:szCs w:val="21"/>
        </w:rPr>
        <w:t>学位申请人员的学位论文出现购买、由他人代写、剽窃或者伪造数据等作假情形的，学校可以取消其学位申请资格；已经获得学位的，学校可以依法撤销其学位，并注销学位证书。取消学位申请资格或者撤销学位的处理决定应当向社会公布。从做出处理决定之日起至少3年内，学校不再接受其学位申请。</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具有作假行为的学位申请人员为在读学生的，给予开除学籍处分；为在职人员的，学校给予当事人纪律处分并通报其所在单位。</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shd w:val="clear" w:color="auto" w:fill="A6A6A6"/>
        </w:rPr>
      </w:pPr>
      <w:r w:rsidRPr="00EC199E">
        <w:rPr>
          <w:rFonts w:ascii="宋体" w:hAnsi="宋体" w:cs="宋体" w:hint="eastAsia"/>
          <w:b/>
          <w:color w:val="000000"/>
          <w:kern w:val="0"/>
          <w:szCs w:val="21"/>
        </w:rPr>
        <w:t xml:space="preserve">第八条 </w:t>
      </w:r>
      <w:r w:rsidRPr="00EC199E">
        <w:rPr>
          <w:rFonts w:ascii="宋体" w:hAnsi="宋体" w:cs="宋体" w:hint="eastAsia"/>
          <w:color w:val="000000"/>
          <w:kern w:val="0"/>
          <w:szCs w:val="21"/>
        </w:rPr>
        <w:t>为他人代写学位论文、出售学位论文或者组织学位论文买卖、代写的人员，属于本校在读学生的，给予其开除学籍处分；属于本校教师和其他工作人员的，给予开除处分或者解除聘任合同。</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第九条</w:t>
      </w:r>
      <w:r w:rsidRPr="00EC199E">
        <w:rPr>
          <w:rFonts w:ascii="宋体" w:hAnsi="宋体" w:cs="宋体" w:hint="eastAsia"/>
          <w:color w:val="000000"/>
          <w:kern w:val="0"/>
          <w:szCs w:val="21"/>
        </w:rPr>
        <w:t xml:space="preserve"> 指导教师应认真履行学术道德和学术规范教育、论文指导和审查把关等职责。对及时发现和处置学位论文作假行为的指导教师应进行表扬和奖励；对因未认真履行相关职责造成拟授予或已授予学位人员中存在学位论文作假情形的指导教师应给予通报批评或警告处分；对存在包庇或放纵作假行为等严重情节的指导教师，要给予降低岗位等级、开除、解除聘任合同等处分。</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 xml:space="preserve">第十条 </w:t>
      </w:r>
      <w:r w:rsidRPr="00EC199E">
        <w:rPr>
          <w:rFonts w:ascii="宋体" w:hAnsi="宋体" w:cs="宋体" w:hint="eastAsia"/>
          <w:color w:val="000000"/>
          <w:kern w:val="0"/>
          <w:szCs w:val="21"/>
        </w:rPr>
        <w:t>因制度不健全、管理混乱、措施不到位等原因导致拟授予或已授予学位人员中存在学位论文作假行为的，学校将对相关学院或部门进行通报批评；存在包庇、放纵学位论文作假行为，或拟授予或已授予学位人员中多次出现学位论文作假行为，或作假行为影响恶劣的，学校将给予相关负责人相应处分。</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第十一条</w:t>
      </w:r>
      <w:r w:rsidRPr="00EC199E">
        <w:rPr>
          <w:rFonts w:ascii="宋体" w:hAnsi="宋体" w:cs="宋体" w:hint="eastAsia"/>
          <w:color w:val="000000"/>
          <w:kern w:val="0"/>
          <w:szCs w:val="21"/>
        </w:rPr>
        <w:t xml:space="preserve"> 发现学位论文有作假嫌疑的，本科学位论文由教务处成立专家委员会、研究生学位论文由研究生院成立专家委员会，由专家委员会对其进行调查认定。</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第十二条</w:t>
      </w:r>
      <w:r w:rsidRPr="00EC199E">
        <w:rPr>
          <w:rFonts w:ascii="宋体" w:hAnsi="宋体" w:cs="宋体" w:hint="eastAsia"/>
          <w:color w:val="000000"/>
          <w:kern w:val="0"/>
          <w:szCs w:val="21"/>
        </w:rPr>
        <w:t xml:space="preserve"> 对学位申请人员、指导教师及其他有关人员做出处理决定前，应当告知并听取当事人的陈述和申辩。</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当事人对处理决定不服的，可以依法提出申诉、申请行政复议或者提起行政诉讼。</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lastRenderedPageBreak/>
        <w:t>第十三条</w:t>
      </w:r>
      <w:r w:rsidRPr="00EC199E">
        <w:rPr>
          <w:rFonts w:ascii="宋体" w:hAnsi="宋体" w:cs="宋体" w:hint="eastAsia"/>
          <w:color w:val="000000"/>
          <w:kern w:val="0"/>
          <w:szCs w:val="21"/>
        </w:rPr>
        <w:t xml:space="preserve"> 鼓励广大师生举报组织或者参与学位论文买卖、代写的社会中介组织、互联网站和个人，学校研究生院、教务处受理相关举报并应做好保护举报人信息的工作。学校研究生院、教务处应将收到的相关举报进行落实并及时向有关主管机关反映，由有关主管机关依法查处。</w:t>
      </w:r>
    </w:p>
    <w:p w:rsidR="00CF5E2C" w:rsidRPr="00EC199E" w:rsidRDefault="00CF5E2C" w:rsidP="00CF5E2C">
      <w:pPr>
        <w:widowControl/>
        <w:adjustRightInd w:val="0"/>
        <w:snapToGrid w:val="0"/>
        <w:spacing w:line="276" w:lineRule="auto"/>
        <w:ind w:firstLineChars="200" w:firstLine="420"/>
        <w:rPr>
          <w:rFonts w:ascii="宋体" w:hAnsi="宋体" w:cs="宋体" w:hint="eastAsia"/>
          <w:color w:val="000000"/>
          <w:kern w:val="0"/>
          <w:szCs w:val="21"/>
        </w:rPr>
      </w:pPr>
      <w:r w:rsidRPr="00EC199E">
        <w:rPr>
          <w:rFonts w:ascii="宋体" w:hAnsi="宋体" w:cs="宋体" w:hint="eastAsia"/>
          <w:color w:val="000000"/>
          <w:kern w:val="0"/>
          <w:szCs w:val="21"/>
        </w:rPr>
        <w:t>学位论文作假行为违反有关法律法规规定的，依照有关法律法规的规定追究法律责任。</w:t>
      </w:r>
    </w:p>
    <w:p w:rsidR="00CF5E2C" w:rsidRPr="00EC199E" w:rsidRDefault="00CF5E2C" w:rsidP="00CF5E2C">
      <w:pPr>
        <w:widowControl/>
        <w:adjustRightInd w:val="0"/>
        <w:snapToGrid w:val="0"/>
        <w:spacing w:line="276" w:lineRule="auto"/>
        <w:ind w:firstLineChars="200" w:firstLine="422"/>
        <w:rPr>
          <w:rFonts w:ascii="宋体" w:hAnsi="宋体" w:cs="宋体" w:hint="eastAsia"/>
          <w:color w:val="000000"/>
          <w:kern w:val="0"/>
          <w:szCs w:val="21"/>
        </w:rPr>
      </w:pPr>
      <w:r w:rsidRPr="00EC199E">
        <w:rPr>
          <w:rFonts w:ascii="宋体" w:hAnsi="宋体" w:cs="宋体" w:hint="eastAsia"/>
          <w:b/>
          <w:color w:val="000000"/>
          <w:kern w:val="0"/>
          <w:szCs w:val="21"/>
        </w:rPr>
        <w:t>第十四条</w:t>
      </w:r>
      <w:r w:rsidRPr="00EC199E">
        <w:rPr>
          <w:rFonts w:ascii="宋体" w:hAnsi="宋体" w:cs="宋体" w:hint="eastAsia"/>
          <w:color w:val="000000"/>
          <w:kern w:val="0"/>
          <w:szCs w:val="21"/>
        </w:rPr>
        <w:t xml:space="preserve"> 本办法自公布之日起施行。</w:t>
      </w:r>
    </w:p>
    <w:p w:rsidR="00CF5E2C" w:rsidRPr="00EC199E" w:rsidRDefault="00CF5E2C" w:rsidP="00CF5E2C">
      <w:pPr>
        <w:snapToGrid w:val="0"/>
        <w:spacing w:line="276" w:lineRule="auto"/>
        <w:rPr>
          <w:rFonts w:ascii="宋体" w:hAnsi="宋体" w:hint="eastAsia"/>
          <w:color w:val="000000"/>
          <w:szCs w:val="21"/>
        </w:rPr>
      </w:pPr>
    </w:p>
    <w:p w:rsidR="00CF5E2C" w:rsidRPr="00EC199E" w:rsidRDefault="00CF5E2C" w:rsidP="00CF5E2C">
      <w:pPr>
        <w:snapToGrid w:val="0"/>
        <w:spacing w:line="276" w:lineRule="auto"/>
        <w:rPr>
          <w:rFonts w:ascii="宋体" w:hAnsi="宋体" w:hint="eastAsia"/>
          <w:bCs/>
          <w:color w:val="000000"/>
          <w:szCs w:val="21"/>
        </w:rPr>
      </w:pPr>
    </w:p>
    <w:p w:rsidR="00CF5E2C" w:rsidRPr="00EC199E" w:rsidRDefault="00CF5E2C" w:rsidP="00CF5E2C">
      <w:pPr>
        <w:snapToGrid w:val="0"/>
        <w:spacing w:line="276" w:lineRule="auto"/>
        <w:ind w:firstLineChars="3000" w:firstLine="6300"/>
        <w:rPr>
          <w:rFonts w:ascii="宋体" w:hAnsi="宋体" w:hint="eastAsia"/>
          <w:color w:val="000000"/>
          <w:szCs w:val="21"/>
        </w:rPr>
      </w:pPr>
    </w:p>
    <w:p w:rsidR="00CF5E2C" w:rsidRPr="00EC199E" w:rsidRDefault="00CF5E2C" w:rsidP="00CF5E2C">
      <w:pPr>
        <w:snapToGrid w:val="0"/>
        <w:spacing w:line="276" w:lineRule="auto"/>
        <w:ind w:firstLineChars="3000" w:firstLine="6300"/>
        <w:rPr>
          <w:rFonts w:ascii="宋体" w:hAnsi="宋体" w:hint="eastAsia"/>
          <w:color w:val="000000"/>
          <w:szCs w:val="21"/>
        </w:rPr>
      </w:pPr>
      <w:r>
        <w:rPr>
          <w:rFonts w:ascii="宋体" w:hAnsi="宋体" w:hint="eastAsia"/>
          <w:noProof/>
          <w:color w:val="000000"/>
          <w:szCs w:val="21"/>
        </w:rPr>
        <mc:AlternateContent>
          <mc:Choice Requires="wps">
            <w:drawing>
              <wp:anchor distT="0" distB="0" distL="114300" distR="114300" simplePos="0" relativeHeight="251659264" behindDoc="1" locked="0" layoutInCell="1" allowOverlap="1" wp14:anchorId="1543DAA8" wp14:editId="672809D0">
                <wp:simplePos x="0" y="0"/>
                <wp:positionH relativeFrom="column">
                  <wp:posOffset>2457450</wp:posOffset>
                </wp:positionH>
                <wp:positionV relativeFrom="paragraph">
                  <wp:posOffset>-466725</wp:posOffset>
                </wp:positionV>
                <wp:extent cx="1581150" cy="1581150"/>
                <wp:effectExtent l="0" t="0" r="1905" b="6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81150" cy="15811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93.5pt;margin-top:-36.75pt;width:124.5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" filled="f" stroked="f">
                <o:lock v:ext="edit" shapetype="t"/>
              </v:rect>
            </w:pict>
          </mc:Fallback>
        </mc:AlternateContent>
      </w:r>
    </w:p>
    <w:p w:rsidR="00CF5E2C" w:rsidRPr="00EC199E" w:rsidRDefault="00CF5E2C" w:rsidP="00CF5E2C">
      <w:pPr>
        <w:snapToGrid w:val="0"/>
        <w:spacing w:line="276" w:lineRule="auto"/>
        <w:ind w:firstLineChars="3000" w:firstLine="6300"/>
        <w:rPr>
          <w:rFonts w:ascii="宋体" w:hAnsi="宋体" w:hint="eastAsia"/>
          <w:color w:val="000000"/>
          <w:szCs w:val="21"/>
        </w:rPr>
      </w:pPr>
      <w:r w:rsidRPr="00EC199E">
        <w:rPr>
          <w:rFonts w:ascii="宋体" w:hAnsi="宋体" w:hint="eastAsia"/>
          <w:color w:val="000000"/>
          <w:szCs w:val="21"/>
        </w:rPr>
        <w:t>华东交通大学</w:t>
      </w:r>
      <w:bookmarkEnd w:id="0"/>
      <w:bookmarkEnd w:id="1"/>
    </w:p>
    <w:p w:rsidR="00CF5E2C" w:rsidRPr="00EC199E" w:rsidRDefault="00CF5E2C" w:rsidP="00CF5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900" w:firstLine="6090"/>
        <w:jc w:val="left"/>
        <w:rPr>
          <w:rFonts w:ascii="宋体" w:hAnsi="宋体" w:cs="宋体" w:hint="eastAsia"/>
          <w:color w:val="000000"/>
          <w:kern w:val="0"/>
          <w:szCs w:val="21"/>
        </w:rPr>
      </w:pPr>
      <w:r w:rsidRPr="00EC199E">
        <w:rPr>
          <w:rFonts w:ascii="宋体" w:hAnsi="宋体" w:cs="宋体" w:hint="eastAsia"/>
          <w:color w:val="000000"/>
          <w:kern w:val="0"/>
          <w:szCs w:val="21"/>
        </w:rPr>
        <w:t>2013年6月28日</w:t>
      </w:r>
    </w:p>
    <w:p w:rsidR="00CF5E2C" w:rsidRPr="00EC199E" w:rsidRDefault="00CF5E2C" w:rsidP="00CF5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hint="eastAsia"/>
          <w:color w:val="000000"/>
          <w:kern w:val="0"/>
          <w:szCs w:val="21"/>
        </w:rPr>
      </w:pPr>
    </w:p>
    <w:p w:rsidR="00CF5E2C" w:rsidRPr="00EC199E" w:rsidRDefault="00CF5E2C" w:rsidP="00CF5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hint="eastAsia"/>
          <w:color w:val="000000"/>
          <w:kern w:val="0"/>
          <w:szCs w:val="21"/>
        </w:rPr>
      </w:pPr>
    </w:p>
    <w:p w:rsidR="00F65C5B" w:rsidRDefault="00F65C5B"/>
    <w:sectPr w:rsidR="00F65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9B" w:rsidRDefault="00685A9B" w:rsidP="00CF5E2C">
      <w:r>
        <w:separator/>
      </w:r>
    </w:p>
  </w:endnote>
  <w:endnote w:type="continuationSeparator" w:id="0">
    <w:p w:rsidR="00685A9B" w:rsidRDefault="00685A9B" w:rsidP="00CF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9B" w:rsidRDefault="00685A9B" w:rsidP="00CF5E2C">
      <w:r>
        <w:separator/>
      </w:r>
    </w:p>
  </w:footnote>
  <w:footnote w:type="continuationSeparator" w:id="0">
    <w:p w:rsidR="00685A9B" w:rsidRDefault="00685A9B" w:rsidP="00CF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E4"/>
    <w:rsid w:val="001D46E4"/>
    <w:rsid w:val="00685A9B"/>
    <w:rsid w:val="00CF5E2C"/>
    <w:rsid w:val="00F6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5E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5E2C"/>
    <w:rPr>
      <w:sz w:val="18"/>
      <w:szCs w:val="18"/>
    </w:rPr>
  </w:style>
  <w:style w:type="paragraph" w:styleId="a4">
    <w:name w:val="footer"/>
    <w:basedOn w:val="a"/>
    <w:link w:val="Char0"/>
    <w:uiPriority w:val="99"/>
    <w:unhideWhenUsed/>
    <w:rsid w:val="00CF5E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5E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5E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5E2C"/>
    <w:rPr>
      <w:sz w:val="18"/>
      <w:szCs w:val="18"/>
    </w:rPr>
  </w:style>
  <w:style w:type="paragraph" w:styleId="a4">
    <w:name w:val="footer"/>
    <w:basedOn w:val="a"/>
    <w:link w:val="Char0"/>
    <w:uiPriority w:val="99"/>
    <w:unhideWhenUsed/>
    <w:rsid w:val="00CF5E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5E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Company>Hewlett-Packard Company</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dc:creator>
  <cp:keywords/>
  <dc:description/>
  <cp:lastModifiedBy>ccm</cp:lastModifiedBy>
  <cp:revision>2</cp:revision>
  <dcterms:created xsi:type="dcterms:W3CDTF">2018-08-30T03:22:00Z</dcterms:created>
  <dcterms:modified xsi:type="dcterms:W3CDTF">2018-08-30T03:25:00Z</dcterms:modified>
</cp:coreProperties>
</file>